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E6085" w14:textId="5890F907" w:rsidR="000B7971" w:rsidRPr="000B7971" w:rsidRDefault="000B7971" w:rsidP="000B7971">
      <w:pPr>
        <w:spacing w:after="0" w:line="168" w:lineRule="auto"/>
        <w:rPr>
          <w:rFonts w:ascii="Calibri" w:eastAsia="Calibri" w:hAnsi="Calibri" w:cs="Calibri"/>
          <w:b/>
          <w:bCs/>
          <w:color w:val="0058A5"/>
          <w:kern w:val="0"/>
          <w:sz w:val="100"/>
          <w:szCs w:val="100"/>
          <w14:ligatures w14:val="none"/>
        </w:rPr>
      </w:pPr>
      <w:r>
        <w:rPr>
          <w:noProof/>
          <w:lang w:eastAsia="fr-FR"/>
        </w:rPr>
        <w:drawing>
          <wp:anchor distT="0" distB="0" distL="114300" distR="114300" simplePos="0" relativeHeight="251659264" behindDoc="1" locked="0" layoutInCell="1" allowOverlap="1" wp14:anchorId="58DBB3EA" wp14:editId="4CAE6DE4">
            <wp:simplePos x="0" y="0"/>
            <wp:positionH relativeFrom="page">
              <wp:align>right</wp:align>
            </wp:positionH>
            <wp:positionV relativeFrom="paragraph">
              <wp:posOffset>-923925</wp:posOffset>
            </wp:positionV>
            <wp:extent cx="7566964" cy="10703592"/>
            <wp:effectExtent l="0" t="0" r="0" b="2540"/>
            <wp:wrapNone/>
            <wp:docPr id="36" name="Image 36" descr="Une image contenant capture d’écran, Bleu électrique, bleu, Bleu cobal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 36" descr="Une image contenant capture d’écran, Bleu électrique, bleu, Bleu cobalt&#10;&#10;Description générée automatiquement"/>
                    <pic:cNvPicPr/>
                  </pic:nvPicPr>
                  <pic:blipFill>
                    <a:blip r:embed="rId5">
                      <a:extLst>
                        <a:ext uri="{28A0092B-C50C-407E-A947-70E740481C1C}">
                          <a14:useLocalDpi xmlns:a14="http://schemas.microsoft.com/office/drawing/2010/main" val="0"/>
                        </a:ext>
                      </a:extLst>
                    </a:blip>
                    <a:stretch>
                      <a:fillRect/>
                    </a:stretch>
                  </pic:blipFill>
                  <pic:spPr bwMode="auto">
                    <a:xfrm>
                      <a:off x="0" y="0"/>
                      <a:ext cx="7566964" cy="1070359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Calibri" w:eastAsia="Calibri" w:hAnsi="Calibri" w:cs="Calibri"/>
          <w:b/>
          <w:bCs/>
          <w:color w:val="0058A5"/>
          <w:kern w:val="0"/>
          <w:sz w:val="100"/>
          <w:szCs w:val="100"/>
          <w14:ligatures w14:val="none"/>
        </w:rPr>
        <w:t xml:space="preserve">Cadre de réponse du mémoire technique </w:t>
      </w:r>
    </w:p>
    <w:p w14:paraId="3BD99D84" w14:textId="014FDAB9" w:rsidR="000B7971" w:rsidRPr="000B7971" w:rsidRDefault="000B7971" w:rsidP="000B7971">
      <w:pPr>
        <w:autoSpaceDE w:val="0"/>
        <w:autoSpaceDN w:val="0"/>
        <w:adjustRightInd w:val="0"/>
        <w:spacing w:before="170" w:after="0" w:line="288" w:lineRule="auto"/>
        <w:textAlignment w:val="center"/>
        <w:rPr>
          <w:rFonts w:ascii="Calibri" w:eastAsia="Meiryo" w:hAnsi="Calibri" w:cs="Calibri"/>
          <w:b/>
          <w:bCs/>
          <w:color w:val="4D4D4D"/>
          <w:kern w:val="0"/>
          <w:sz w:val="48"/>
          <w:szCs w:val="48"/>
          <w:lang w:eastAsia="fr-FR"/>
          <w14:ligatures w14:val="none"/>
        </w:rPr>
      </w:pPr>
    </w:p>
    <w:p w14:paraId="20F4A594" w14:textId="27B8D06A" w:rsidR="00EC37C1" w:rsidRDefault="00EC37C1" w:rsidP="00A81EAA">
      <w:pPr>
        <w:autoSpaceDE w:val="0"/>
        <w:autoSpaceDN w:val="0"/>
        <w:adjustRightInd w:val="0"/>
        <w:spacing w:before="170" w:after="0" w:line="288" w:lineRule="auto"/>
        <w:jc w:val="both"/>
        <w:textAlignment w:val="center"/>
        <w:rPr>
          <w:rFonts w:ascii="Calibri" w:eastAsiaTheme="minorEastAsia" w:hAnsi="Calibri" w:cs="Calibri"/>
          <w:b/>
          <w:bCs/>
          <w:color w:val="000000" w:themeColor="text1"/>
          <w:sz w:val="48"/>
          <w:szCs w:val="48"/>
          <w:lang w:eastAsia="fr-FR"/>
        </w:rPr>
      </w:pPr>
      <w:bookmarkStart w:id="0" w:name="_Hlk164861528"/>
      <w:r w:rsidRPr="00EC37C1">
        <w:rPr>
          <w:rFonts w:ascii="Calibri" w:eastAsiaTheme="minorEastAsia" w:hAnsi="Calibri" w:cs="Calibri"/>
          <w:b/>
          <w:bCs/>
          <w:color w:val="000000" w:themeColor="text1"/>
          <w:sz w:val="48"/>
          <w:szCs w:val="48"/>
          <w:lang w:eastAsia="fr-FR"/>
        </w:rPr>
        <w:t xml:space="preserve">ACCORD-CADRE RELATIF A DES PRESTATIONS DE SURVEILLANCE ET DE GARDIENNAGE POUR LA CCI </w:t>
      </w:r>
      <w:r w:rsidR="00407BC4">
        <w:rPr>
          <w:rFonts w:ascii="Calibri" w:eastAsiaTheme="minorEastAsia" w:hAnsi="Calibri" w:cs="Calibri"/>
          <w:b/>
          <w:bCs/>
          <w:color w:val="000000" w:themeColor="text1"/>
          <w:sz w:val="48"/>
          <w:szCs w:val="48"/>
          <w:lang w:eastAsia="fr-FR"/>
        </w:rPr>
        <w:t>AMIENS</w:t>
      </w:r>
      <w:r w:rsidRPr="00EC37C1">
        <w:rPr>
          <w:rFonts w:ascii="Calibri" w:eastAsiaTheme="minorEastAsia" w:hAnsi="Calibri" w:cs="Calibri"/>
          <w:b/>
          <w:bCs/>
          <w:color w:val="000000" w:themeColor="text1"/>
          <w:sz w:val="48"/>
          <w:szCs w:val="48"/>
          <w:lang w:eastAsia="fr-FR"/>
        </w:rPr>
        <w:t xml:space="preserve"> </w:t>
      </w:r>
      <w:r>
        <w:rPr>
          <w:rFonts w:ascii="Calibri" w:eastAsiaTheme="minorEastAsia" w:hAnsi="Calibri" w:cs="Calibri"/>
          <w:b/>
          <w:bCs/>
          <w:color w:val="000000" w:themeColor="text1"/>
          <w:sz w:val="48"/>
          <w:szCs w:val="48"/>
          <w:lang w:eastAsia="fr-FR"/>
        </w:rPr>
        <w:t xml:space="preserve">– LOT </w:t>
      </w:r>
      <w:r w:rsidR="00407BC4">
        <w:rPr>
          <w:rFonts w:ascii="Calibri" w:eastAsiaTheme="minorEastAsia" w:hAnsi="Calibri" w:cs="Calibri"/>
          <w:b/>
          <w:bCs/>
          <w:color w:val="000000" w:themeColor="text1"/>
          <w:sz w:val="48"/>
          <w:szCs w:val="48"/>
          <w:lang w:eastAsia="fr-FR"/>
        </w:rPr>
        <w:t>4</w:t>
      </w:r>
    </w:p>
    <w:p w14:paraId="131A7C0D" w14:textId="77777777" w:rsidR="00A81EAA" w:rsidRDefault="00A81EAA" w:rsidP="000B7971">
      <w:pPr>
        <w:autoSpaceDE w:val="0"/>
        <w:autoSpaceDN w:val="0"/>
        <w:adjustRightInd w:val="0"/>
        <w:spacing w:before="170" w:after="0" w:line="288" w:lineRule="auto"/>
        <w:textAlignment w:val="center"/>
        <w:rPr>
          <w:rFonts w:ascii="Calibri" w:eastAsia="Meiryo" w:hAnsi="Calibri" w:cs="Calibri"/>
          <w:i/>
          <w:iCs/>
          <w:color w:val="262626"/>
          <w:kern w:val="0"/>
          <w:sz w:val="28"/>
          <w:szCs w:val="28"/>
          <w:lang w:eastAsia="fr-FR"/>
          <w14:ligatures w14:val="none"/>
        </w:rPr>
      </w:pPr>
    </w:p>
    <w:p w14:paraId="31704797" w14:textId="0DE1A30B" w:rsidR="000B7971" w:rsidRDefault="000B7971" w:rsidP="000B7971">
      <w:pPr>
        <w:autoSpaceDE w:val="0"/>
        <w:autoSpaceDN w:val="0"/>
        <w:adjustRightInd w:val="0"/>
        <w:spacing w:before="170" w:after="0" w:line="288" w:lineRule="auto"/>
        <w:textAlignment w:val="center"/>
        <w:rPr>
          <w:rFonts w:ascii="Calibri" w:eastAsia="Meiryo" w:hAnsi="Calibri" w:cs="Calibri"/>
          <w:i/>
          <w:iCs/>
          <w:color w:val="262626"/>
          <w:kern w:val="0"/>
          <w:sz w:val="28"/>
          <w:szCs w:val="28"/>
          <w:lang w:eastAsia="fr-FR"/>
          <w14:ligatures w14:val="none"/>
        </w:rPr>
      </w:pPr>
      <w:r w:rsidRPr="000B7971">
        <w:rPr>
          <w:rFonts w:ascii="Calibri" w:eastAsia="Meiryo" w:hAnsi="Calibri" w:cs="Calibri"/>
          <w:i/>
          <w:iCs/>
          <w:color w:val="262626"/>
          <w:kern w:val="0"/>
          <w:sz w:val="28"/>
          <w:szCs w:val="28"/>
          <w:lang w:eastAsia="fr-FR"/>
          <w14:ligatures w14:val="none"/>
        </w:rPr>
        <w:t xml:space="preserve">Réf. marché : </w:t>
      </w:r>
      <w:r w:rsidR="00EC37C1" w:rsidRPr="00EC37C1">
        <w:rPr>
          <w:rFonts w:ascii="Calibri" w:eastAsiaTheme="minorEastAsia" w:hAnsi="Calibri" w:cs="Calibri"/>
          <w:i/>
          <w:iCs/>
          <w:sz w:val="28"/>
          <w:szCs w:val="28"/>
          <w:lang w:eastAsia="fr-FR"/>
        </w:rPr>
        <w:t>CCIR-DRA-2026-27</w:t>
      </w:r>
    </w:p>
    <w:p w14:paraId="354EEB20" w14:textId="176CBBA8" w:rsidR="000B7971" w:rsidRDefault="000B7971">
      <w:pPr>
        <w:rPr>
          <w:rFonts w:ascii="Calibri" w:eastAsia="Meiryo" w:hAnsi="Calibri" w:cs="Calibri"/>
          <w:i/>
          <w:iCs/>
          <w:color w:val="262626"/>
          <w:kern w:val="0"/>
          <w:sz w:val="28"/>
          <w:szCs w:val="28"/>
          <w:lang w:eastAsia="fr-FR"/>
          <w14:ligatures w14:val="none"/>
        </w:rPr>
      </w:pPr>
      <w:r>
        <w:rPr>
          <w:rFonts w:ascii="Calibri" w:eastAsia="Meiryo" w:hAnsi="Calibri" w:cs="Calibri"/>
          <w:i/>
          <w:iCs/>
          <w:color w:val="262626"/>
          <w:kern w:val="0"/>
          <w:sz w:val="28"/>
          <w:szCs w:val="28"/>
          <w:lang w:eastAsia="fr-FR"/>
          <w14:ligatures w14:val="none"/>
        </w:rPr>
        <w:br w:type="page"/>
      </w:r>
    </w:p>
    <w:p w14:paraId="7357E301" w14:textId="4532F23A" w:rsidR="00851D74" w:rsidRPr="00E77962" w:rsidRDefault="00851D74" w:rsidP="00851D74">
      <w:pPr>
        <w:jc w:val="center"/>
        <w:rPr>
          <w:rFonts w:cstheme="minorHAnsi"/>
          <w:b/>
          <w:sz w:val="20"/>
          <w:szCs w:val="20"/>
        </w:rPr>
      </w:pPr>
      <w:r w:rsidRPr="00E77962">
        <w:rPr>
          <w:rFonts w:cstheme="minorHAnsi"/>
          <w:b/>
          <w:sz w:val="20"/>
          <w:szCs w:val="20"/>
        </w:rPr>
        <w:lastRenderedPageBreak/>
        <w:t>Le présent cadre de réponse du mémoire technique complété par le soumissionnaire permettra au pouvoir adjudicateur d’analyser le</w:t>
      </w:r>
      <w:r w:rsidR="00D430E7">
        <w:rPr>
          <w:rFonts w:cstheme="minorHAnsi"/>
          <w:b/>
          <w:sz w:val="20"/>
          <w:szCs w:val="20"/>
        </w:rPr>
        <w:t>s</w:t>
      </w:r>
      <w:r w:rsidRPr="00E77962">
        <w:rPr>
          <w:rFonts w:cstheme="minorHAnsi"/>
          <w:b/>
          <w:sz w:val="20"/>
          <w:szCs w:val="20"/>
        </w:rPr>
        <w:t xml:space="preserve"> critère</w:t>
      </w:r>
      <w:r w:rsidR="00D430E7">
        <w:rPr>
          <w:rFonts w:cstheme="minorHAnsi"/>
          <w:b/>
          <w:sz w:val="20"/>
          <w:szCs w:val="20"/>
        </w:rPr>
        <w:t>s</w:t>
      </w:r>
      <w:r w:rsidRPr="00E77962">
        <w:rPr>
          <w:rFonts w:cstheme="minorHAnsi"/>
          <w:b/>
          <w:sz w:val="20"/>
          <w:szCs w:val="20"/>
        </w:rPr>
        <w:t xml:space="preserve"> « Valeur technique de l’offre »</w:t>
      </w:r>
      <w:r w:rsidR="00D430E7">
        <w:rPr>
          <w:rFonts w:cstheme="minorHAnsi"/>
          <w:b/>
          <w:sz w:val="20"/>
          <w:szCs w:val="20"/>
        </w:rPr>
        <w:t xml:space="preserve"> et « </w:t>
      </w:r>
      <w:r w:rsidR="00D430E7" w:rsidRPr="0095239E">
        <w:rPr>
          <w:b/>
          <w:bCs/>
          <w:color w:val="000000" w:themeColor="text1" w:themeShade="80"/>
          <w:sz w:val="20"/>
          <w:szCs w:val="20"/>
        </w:rPr>
        <w:t>Qualité et pertinence de la démarche de développement durable</w:t>
      </w:r>
      <w:r w:rsidR="00D430E7">
        <w:rPr>
          <w:b/>
          <w:bCs/>
          <w:color w:val="000000" w:themeColor="text1" w:themeShade="80"/>
          <w:sz w:val="20"/>
          <w:szCs w:val="20"/>
        </w:rPr>
        <w:t> »</w:t>
      </w:r>
      <w:r w:rsidRPr="00E77962">
        <w:rPr>
          <w:rFonts w:cstheme="minorHAnsi"/>
          <w:b/>
          <w:sz w:val="20"/>
          <w:szCs w:val="20"/>
        </w:rPr>
        <w:t>, tel</w:t>
      </w:r>
      <w:r w:rsidR="00D430E7">
        <w:rPr>
          <w:rFonts w:cstheme="minorHAnsi"/>
          <w:b/>
          <w:sz w:val="20"/>
          <w:szCs w:val="20"/>
        </w:rPr>
        <w:t>s</w:t>
      </w:r>
      <w:r w:rsidRPr="00E77962">
        <w:rPr>
          <w:rFonts w:cstheme="minorHAnsi"/>
          <w:b/>
          <w:sz w:val="20"/>
          <w:szCs w:val="20"/>
        </w:rPr>
        <w:t xml:space="preserve"> que défini</w:t>
      </w:r>
      <w:r w:rsidR="00D430E7">
        <w:rPr>
          <w:rFonts w:cstheme="minorHAnsi"/>
          <w:b/>
          <w:sz w:val="20"/>
          <w:szCs w:val="20"/>
        </w:rPr>
        <w:t>s</w:t>
      </w:r>
      <w:r w:rsidRPr="00E77962">
        <w:rPr>
          <w:rFonts w:cstheme="minorHAnsi"/>
          <w:b/>
          <w:sz w:val="20"/>
          <w:szCs w:val="20"/>
        </w:rPr>
        <w:t xml:space="preserve"> à l’article 7.2.1 du règlement de la consultation </w:t>
      </w:r>
      <w:r w:rsidR="003E15E9">
        <w:rPr>
          <w:rFonts w:cstheme="minorHAnsi"/>
          <w:b/>
          <w:sz w:val="20"/>
          <w:szCs w:val="20"/>
        </w:rPr>
        <w:t xml:space="preserve">– étant précisé qu’il est requis que les soumissionnaires remettent un mémoire technique respectant les différentes parties du présent cadre </w:t>
      </w:r>
      <w:r w:rsidRPr="00E77962">
        <w:rPr>
          <w:rFonts w:cstheme="minorHAnsi"/>
          <w:b/>
          <w:sz w:val="20"/>
          <w:szCs w:val="20"/>
        </w:rPr>
        <w:t>:</w:t>
      </w:r>
    </w:p>
    <w:p w14:paraId="7C0565FD" w14:textId="17C835AC" w:rsidR="000B7971" w:rsidRPr="000B7971" w:rsidRDefault="000B7971" w:rsidP="000B7971">
      <w:pPr>
        <w:autoSpaceDE w:val="0"/>
        <w:autoSpaceDN w:val="0"/>
        <w:adjustRightInd w:val="0"/>
        <w:spacing w:before="170" w:after="0" w:line="288" w:lineRule="auto"/>
        <w:textAlignment w:val="center"/>
        <w:rPr>
          <w:rFonts w:eastAsia="Meiryo" w:cstheme="minorHAnsi"/>
          <w:i/>
          <w:iCs/>
          <w:color w:val="262626"/>
          <w:kern w:val="0"/>
          <w:sz w:val="20"/>
          <w:szCs w:val="20"/>
          <w:lang w:eastAsia="fr-FR"/>
          <w14:ligatures w14:val="none"/>
        </w:rPr>
      </w:pPr>
    </w:p>
    <w:bookmarkEnd w:id="0"/>
    <w:p w14:paraId="21903CC1" w14:textId="040559CE" w:rsidR="00D430E7" w:rsidRDefault="00D430E7"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Précision </w:t>
      </w:r>
      <w:r w:rsidR="003B01C9">
        <w:rPr>
          <w:rFonts w:eastAsia="Meiryo" w:cstheme="minorHAnsi"/>
          <w:color w:val="262626"/>
          <w:kern w:val="0"/>
          <w:sz w:val="20"/>
          <w:szCs w:val="20"/>
          <w:u w:val="single"/>
          <w:lang w:eastAsia="fr-FR"/>
          <w14:ligatures w14:val="none"/>
        </w:rPr>
        <w:t xml:space="preserve">du </w:t>
      </w:r>
      <w:r w:rsidR="003B01C9" w:rsidRPr="003B01C9">
        <w:rPr>
          <w:rFonts w:eastAsia="Meiryo" w:cstheme="minorHAnsi"/>
          <w:color w:val="262626"/>
          <w:kern w:val="0"/>
          <w:sz w:val="20"/>
          <w:szCs w:val="20"/>
          <w:u w:val="single"/>
          <w:lang w:eastAsia="fr-FR"/>
          <w14:ligatures w14:val="none"/>
        </w:rPr>
        <w:t xml:space="preserve">délai d’intervention optimisé, entre le déclenchement de l’intervention et l’arrivée sur </w:t>
      </w:r>
      <w:r w:rsidR="003B01C9">
        <w:rPr>
          <w:rFonts w:eastAsia="Meiryo" w:cstheme="minorHAnsi"/>
          <w:color w:val="262626"/>
          <w:kern w:val="0"/>
          <w:sz w:val="20"/>
          <w:szCs w:val="20"/>
          <w:u w:val="single"/>
          <w:lang w:eastAsia="fr-FR"/>
          <w14:ligatures w14:val="none"/>
        </w:rPr>
        <w:t xml:space="preserve">les sites suivants, </w:t>
      </w:r>
      <w:r w:rsidR="003B01C9" w:rsidRPr="003B01C9">
        <w:rPr>
          <w:rFonts w:eastAsia="Meiryo" w:cstheme="minorHAnsi"/>
          <w:color w:val="262626"/>
          <w:kern w:val="0"/>
          <w:sz w:val="20"/>
          <w:szCs w:val="20"/>
          <w:u w:val="single"/>
          <w:lang w:eastAsia="fr-FR"/>
          <w14:ligatures w14:val="none"/>
        </w:rPr>
        <w:t xml:space="preserve">exprimé en minutes, étant rappelé qu’un délai maximum de </w:t>
      </w:r>
      <w:r w:rsidR="00407BC4">
        <w:rPr>
          <w:rFonts w:eastAsia="Meiryo" w:cstheme="minorHAnsi"/>
          <w:color w:val="262626"/>
          <w:kern w:val="0"/>
          <w:sz w:val="20"/>
          <w:szCs w:val="20"/>
          <w:u w:val="single"/>
          <w:lang w:eastAsia="fr-FR"/>
          <w14:ligatures w14:val="none"/>
        </w:rPr>
        <w:t>60</w:t>
      </w:r>
      <w:r w:rsidR="003B01C9" w:rsidRPr="003B01C9">
        <w:rPr>
          <w:rFonts w:eastAsia="Meiryo" w:cstheme="minorHAnsi"/>
          <w:color w:val="262626"/>
          <w:kern w:val="0"/>
          <w:sz w:val="20"/>
          <w:szCs w:val="20"/>
          <w:u w:val="single"/>
          <w:lang w:eastAsia="fr-FR"/>
          <w14:ligatures w14:val="none"/>
        </w:rPr>
        <w:t xml:space="preserve"> minutes est requis (cf. article 4.3 du CCTP)</w:t>
      </w:r>
      <w:r>
        <w:rPr>
          <w:rFonts w:eastAsia="Meiryo" w:cstheme="minorHAnsi"/>
          <w:color w:val="262626"/>
          <w:kern w:val="0"/>
          <w:sz w:val="20"/>
          <w:szCs w:val="20"/>
          <w:u w:val="single"/>
          <w:lang w:eastAsia="fr-FR"/>
          <w14:ligatures w14:val="none"/>
        </w:rPr>
        <w:t> :</w:t>
      </w:r>
    </w:p>
    <w:p w14:paraId="23F0A88E" w14:textId="77777777" w:rsidR="003B01C9" w:rsidRDefault="003B01C9" w:rsidP="003B01C9">
      <w:pPr>
        <w:jc w:val="both"/>
        <w:rPr>
          <w:rFonts w:eastAsia="Meiryo" w:cstheme="minorHAnsi"/>
          <w:color w:val="262626"/>
          <w:kern w:val="0"/>
          <w:sz w:val="20"/>
          <w:szCs w:val="20"/>
          <w:u w:val="single"/>
          <w:lang w:eastAsia="fr-FR"/>
          <w14:ligatures w14:val="none"/>
        </w:rPr>
      </w:pPr>
    </w:p>
    <w:tbl>
      <w:tblPr>
        <w:tblStyle w:val="Grilledutableau1"/>
        <w:tblW w:w="9067" w:type="dxa"/>
        <w:tblInd w:w="-5" w:type="dxa"/>
        <w:tblLook w:val="04A0" w:firstRow="1" w:lastRow="0" w:firstColumn="1" w:lastColumn="0" w:noHBand="0" w:noVBand="1"/>
      </w:tblPr>
      <w:tblGrid>
        <w:gridCol w:w="2406"/>
        <w:gridCol w:w="3440"/>
        <w:gridCol w:w="3221"/>
      </w:tblGrid>
      <w:tr w:rsidR="003B01C9" w:rsidRPr="00407BC4" w14:paraId="3FB9B5BC" w14:textId="27A3FFC6" w:rsidTr="00F42B52">
        <w:trPr>
          <w:trHeight w:val="340"/>
        </w:trPr>
        <w:tc>
          <w:tcPr>
            <w:tcW w:w="2406" w:type="dxa"/>
            <w:shd w:val="clear" w:color="auto" w:fill="BFBFBF"/>
            <w:vAlign w:val="center"/>
          </w:tcPr>
          <w:p w14:paraId="70E2729D" w14:textId="3E11FB1E" w:rsidR="003B01C9" w:rsidRPr="00407BC4" w:rsidRDefault="003B01C9" w:rsidP="003B01C9">
            <w:pPr>
              <w:jc w:val="center"/>
              <w:rPr>
                <w:rFonts w:asciiTheme="minorHAnsi" w:eastAsia="Calibri" w:hAnsiTheme="minorHAnsi" w:cstheme="minorHAnsi"/>
                <w:b/>
              </w:rPr>
            </w:pPr>
            <w:bookmarkStart w:id="1" w:name="_Hlk112253411"/>
            <w:r w:rsidRPr="00407BC4">
              <w:rPr>
                <w:rFonts w:asciiTheme="minorHAnsi" w:eastAsia="Calibri" w:hAnsiTheme="minorHAnsi" w:cstheme="minorHAnsi"/>
                <w:b/>
              </w:rPr>
              <w:t>Sites</w:t>
            </w:r>
          </w:p>
        </w:tc>
        <w:tc>
          <w:tcPr>
            <w:tcW w:w="3440" w:type="dxa"/>
            <w:shd w:val="clear" w:color="auto" w:fill="BFBFBF"/>
            <w:vAlign w:val="center"/>
          </w:tcPr>
          <w:p w14:paraId="3A53E660" w14:textId="0F7A14C2" w:rsidR="003B01C9" w:rsidRPr="00407BC4" w:rsidRDefault="003B01C9" w:rsidP="00A332BA">
            <w:pPr>
              <w:ind w:left="222"/>
              <w:jc w:val="center"/>
              <w:rPr>
                <w:rFonts w:asciiTheme="minorHAnsi" w:eastAsia="Calibri" w:hAnsiTheme="minorHAnsi" w:cstheme="minorHAnsi"/>
                <w:b/>
              </w:rPr>
            </w:pPr>
            <w:r w:rsidRPr="00407BC4">
              <w:rPr>
                <w:rFonts w:asciiTheme="minorHAnsi" w:eastAsia="Calibri" w:hAnsiTheme="minorHAnsi" w:cstheme="minorHAnsi"/>
                <w:b/>
              </w:rPr>
              <w:t>Adresses</w:t>
            </w:r>
          </w:p>
        </w:tc>
        <w:tc>
          <w:tcPr>
            <w:tcW w:w="3221" w:type="dxa"/>
            <w:shd w:val="clear" w:color="auto" w:fill="BFBFBF"/>
            <w:vAlign w:val="center"/>
          </w:tcPr>
          <w:p w14:paraId="59981E81" w14:textId="1471DF88" w:rsidR="003B01C9" w:rsidRPr="00407BC4" w:rsidRDefault="003B01C9" w:rsidP="003B01C9">
            <w:pPr>
              <w:jc w:val="center"/>
              <w:rPr>
                <w:rFonts w:asciiTheme="minorHAnsi" w:eastAsia="Calibri" w:hAnsiTheme="minorHAnsi" w:cstheme="minorHAnsi"/>
                <w:b/>
              </w:rPr>
            </w:pPr>
            <w:r w:rsidRPr="00407BC4">
              <w:rPr>
                <w:rFonts w:asciiTheme="minorHAnsi" w:eastAsia="Calibri" w:hAnsiTheme="minorHAnsi" w:cstheme="minorHAnsi"/>
                <w:b/>
              </w:rPr>
              <w:t>Délais optimisés proposés par le soumissionnaire</w:t>
            </w:r>
          </w:p>
        </w:tc>
      </w:tr>
      <w:tr w:rsidR="00407BC4" w:rsidRPr="00407BC4" w14:paraId="488A7066" w14:textId="3BD710F5" w:rsidTr="003B01C9">
        <w:tc>
          <w:tcPr>
            <w:tcW w:w="2406" w:type="dxa"/>
            <w:tcBorders>
              <w:top w:val="nil"/>
              <w:left w:val="single" w:sz="4" w:space="0" w:color="auto"/>
              <w:bottom w:val="single" w:sz="4" w:space="0" w:color="auto"/>
              <w:right w:val="single" w:sz="4" w:space="0" w:color="auto"/>
            </w:tcBorders>
            <w:vAlign w:val="center"/>
          </w:tcPr>
          <w:p w14:paraId="527DC45D" w14:textId="0875847B" w:rsidR="00407BC4" w:rsidRPr="00407BC4" w:rsidRDefault="00407BC4" w:rsidP="00407BC4">
            <w:pPr>
              <w:jc w:val="center"/>
              <w:rPr>
                <w:rFonts w:asciiTheme="minorHAnsi" w:eastAsia="Calibri" w:hAnsiTheme="minorHAnsi" w:cstheme="minorHAnsi"/>
              </w:rPr>
            </w:pPr>
            <w:r w:rsidRPr="00407BC4">
              <w:rPr>
                <w:rFonts w:asciiTheme="minorHAnsi" w:eastAsia="Calibri" w:hAnsiTheme="minorHAnsi" w:cstheme="minorHAnsi"/>
              </w:rPr>
              <w:t>l'Hôtel Consulaire</w:t>
            </w:r>
          </w:p>
        </w:tc>
        <w:tc>
          <w:tcPr>
            <w:tcW w:w="3440" w:type="dxa"/>
            <w:tcBorders>
              <w:left w:val="single" w:sz="4" w:space="0" w:color="auto"/>
            </w:tcBorders>
          </w:tcPr>
          <w:p w14:paraId="3DE3002C" w14:textId="7A0113B7" w:rsidR="00407BC4" w:rsidRPr="00407BC4" w:rsidRDefault="00407BC4" w:rsidP="00407BC4">
            <w:pPr>
              <w:ind w:left="222"/>
              <w:jc w:val="center"/>
              <w:rPr>
                <w:rFonts w:asciiTheme="minorHAnsi" w:eastAsia="Calibri" w:hAnsiTheme="minorHAnsi" w:cstheme="minorHAnsi"/>
              </w:rPr>
            </w:pPr>
            <w:r w:rsidRPr="00407BC4">
              <w:rPr>
                <w:rFonts w:asciiTheme="minorHAnsi" w:eastAsia="Calibri" w:hAnsiTheme="minorHAnsi" w:cstheme="minorHAnsi"/>
              </w:rPr>
              <w:t>AMIENS (80039), 6 Boulevard de Belfort</w:t>
            </w:r>
          </w:p>
        </w:tc>
        <w:tc>
          <w:tcPr>
            <w:tcW w:w="3221" w:type="dxa"/>
            <w:tcBorders>
              <w:left w:val="single" w:sz="4" w:space="0" w:color="auto"/>
            </w:tcBorders>
            <w:vAlign w:val="center"/>
          </w:tcPr>
          <w:p w14:paraId="44B25587" w14:textId="77777777" w:rsidR="00407BC4" w:rsidRPr="00407BC4" w:rsidRDefault="00407BC4" w:rsidP="00407BC4">
            <w:pPr>
              <w:ind w:left="-426"/>
              <w:jc w:val="center"/>
              <w:rPr>
                <w:rFonts w:asciiTheme="minorHAnsi" w:eastAsia="Calibri" w:hAnsiTheme="minorHAnsi" w:cstheme="minorHAnsi"/>
              </w:rPr>
            </w:pPr>
          </w:p>
        </w:tc>
      </w:tr>
      <w:tr w:rsidR="00407BC4" w:rsidRPr="00407BC4" w14:paraId="600D58DF" w14:textId="088803AC" w:rsidTr="00B22507">
        <w:tc>
          <w:tcPr>
            <w:tcW w:w="2406" w:type="dxa"/>
            <w:tcBorders>
              <w:top w:val="nil"/>
              <w:left w:val="single" w:sz="4" w:space="0" w:color="auto"/>
              <w:bottom w:val="single" w:sz="4" w:space="0" w:color="auto"/>
              <w:right w:val="single" w:sz="4" w:space="0" w:color="auto"/>
            </w:tcBorders>
          </w:tcPr>
          <w:p w14:paraId="0206DFC9" w14:textId="165E484C" w:rsidR="00407BC4" w:rsidRPr="00407BC4" w:rsidRDefault="00407BC4" w:rsidP="00407BC4">
            <w:pPr>
              <w:jc w:val="center"/>
              <w:rPr>
                <w:rFonts w:asciiTheme="minorHAnsi" w:eastAsia="Calibri" w:hAnsiTheme="minorHAnsi" w:cstheme="minorHAnsi"/>
              </w:rPr>
            </w:pPr>
            <w:r w:rsidRPr="00407BC4">
              <w:rPr>
                <w:rFonts w:asciiTheme="minorHAnsi" w:eastAsia="Calibri" w:hAnsiTheme="minorHAnsi" w:cstheme="minorHAnsi"/>
              </w:rPr>
              <w:t>Écopolis</w:t>
            </w:r>
          </w:p>
        </w:tc>
        <w:tc>
          <w:tcPr>
            <w:tcW w:w="3440" w:type="dxa"/>
            <w:tcBorders>
              <w:left w:val="single" w:sz="4" w:space="0" w:color="auto"/>
            </w:tcBorders>
          </w:tcPr>
          <w:p w14:paraId="5CC3D69E" w14:textId="6A7174C4" w:rsidR="00407BC4" w:rsidRPr="00407BC4" w:rsidRDefault="00407BC4" w:rsidP="00407BC4">
            <w:pPr>
              <w:ind w:left="222"/>
              <w:jc w:val="center"/>
              <w:rPr>
                <w:rFonts w:asciiTheme="minorHAnsi" w:eastAsia="Calibri" w:hAnsiTheme="minorHAnsi" w:cstheme="minorHAnsi"/>
              </w:rPr>
            </w:pPr>
            <w:r w:rsidRPr="00407BC4">
              <w:rPr>
                <w:rFonts w:asciiTheme="minorHAnsi" w:eastAsia="Calibri" w:hAnsiTheme="minorHAnsi" w:cstheme="minorHAnsi"/>
              </w:rPr>
              <w:t>11 avenue de la Paix – 80000 AMIENS</w:t>
            </w:r>
          </w:p>
        </w:tc>
        <w:tc>
          <w:tcPr>
            <w:tcW w:w="3221" w:type="dxa"/>
            <w:tcBorders>
              <w:left w:val="single" w:sz="4" w:space="0" w:color="auto"/>
            </w:tcBorders>
            <w:vAlign w:val="center"/>
          </w:tcPr>
          <w:p w14:paraId="650198FA" w14:textId="77777777" w:rsidR="00407BC4" w:rsidRPr="00407BC4" w:rsidRDefault="00407BC4" w:rsidP="00407BC4">
            <w:pPr>
              <w:ind w:left="-426"/>
              <w:jc w:val="center"/>
              <w:rPr>
                <w:rFonts w:asciiTheme="minorHAnsi" w:eastAsia="Calibri" w:hAnsiTheme="minorHAnsi" w:cstheme="minorHAnsi"/>
              </w:rPr>
            </w:pPr>
          </w:p>
        </w:tc>
      </w:tr>
      <w:tr w:rsidR="00407BC4" w:rsidRPr="00407BC4" w14:paraId="20594F81" w14:textId="09569134" w:rsidTr="00B22507">
        <w:tc>
          <w:tcPr>
            <w:tcW w:w="2406" w:type="dxa"/>
            <w:tcBorders>
              <w:top w:val="nil"/>
              <w:left w:val="single" w:sz="4" w:space="0" w:color="auto"/>
              <w:bottom w:val="single" w:sz="4" w:space="0" w:color="auto"/>
              <w:right w:val="single" w:sz="4" w:space="0" w:color="auto"/>
            </w:tcBorders>
          </w:tcPr>
          <w:p w14:paraId="7B173BF3" w14:textId="202E79B0" w:rsidR="00407BC4" w:rsidRPr="00407BC4" w:rsidRDefault="00407BC4" w:rsidP="00407BC4">
            <w:pPr>
              <w:jc w:val="center"/>
              <w:rPr>
                <w:rFonts w:asciiTheme="minorHAnsi" w:eastAsia="Calibri" w:hAnsiTheme="minorHAnsi" w:cstheme="minorHAnsi"/>
              </w:rPr>
            </w:pPr>
            <w:r w:rsidRPr="00407BC4">
              <w:rPr>
                <w:rFonts w:asciiTheme="minorHAnsi" w:eastAsia="Calibri" w:hAnsiTheme="minorHAnsi" w:cstheme="minorHAnsi"/>
              </w:rPr>
              <w:t>Espace Lamartine</w:t>
            </w:r>
          </w:p>
        </w:tc>
        <w:tc>
          <w:tcPr>
            <w:tcW w:w="3440" w:type="dxa"/>
            <w:tcBorders>
              <w:left w:val="single" w:sz="4" w:space="0" w:color="auto"/>
            </w:tcBorders>
          </w:tcPr>
          <w:p w14:paraId="4563CA6B" w14:textId="31FF0F9C" w:rsidR="00407BC4" w:rsidRPr="00407BC4" w:rsidRDefault="00407BC4" w:rsidP="00407BC4">
            <w:pPr>
              <w:ind w:left="222"/>
              <w:jc w:val="center"/>
              <w:rPr>
                <w:rFonts w:asciiTheme="minorHAnsi" w:eastAsia="Calibri" w:hAnsiTheme="minorHAnsi" w:cstheme="minorHAnsi"/>
              </w:rPr>
            </w:pPr>
            <w:r w:rsidRPr="00407BC4">
              <w:rPr>
                <w:rFonts w:asciiTheme="minorHAnsi" w:eastAsia="Calibri" w:hAnsiTheme="minorHAnsi" w:cstheme="minorHAnsi"/>
              </w:rPr>
              <w:t>18 rue Lamartine – 80000 AMIENS</w:t>
            </w:r>
          </w:p>
        </w:tc>
        <w:tc>
          <w:tcPr>
            <w:tcW w:w="3221" w:type="dxa"/>
            <w:tcBorders>
              <w:left w:val="single" w:sz="4" w:space="0" w:color="auto"/>
            </w:tcBorders>
            <w:vAlign w:val="center"/>
          </w:tcPr>
          <w:p w14:paraId="590D3E52" w14:textId="77777777" w:rsidR="00407BC4" w:rsidRPr="00407BC4" w:rsidRDefault="00407BC4" w:rsidP="00407BC4">
            <w:pPr>
              <w:ind w:left="-426"/>
              <w:jc w:val="center"/>
              <w:rPr>
                <w:rFonts w:asciiTheme="minorHAnsi" w:eastAsia="Calibri" w:hAnsiTheme="minorHAnsi" w:cstheme="minorHAnsi"/>
              </w:rPr>
            </w:pPr>
          </w:p>
        </w:tc>
      </w:tr>
      <w:tr w:rsidR="00407BC4" w:rsidRPr="00407BC4" w14:paraId="429C4560" w14:textId="77777777" w:rsidTr="00B22507">
        <w:tc>
          <w:tcPr>
            <w:tcW w:w="2406" w:type="dxa"/>
            <w:tcBorders>
              <w:top w:val="nil"/>
              <w:left w:val="single" w:sz="4" w:space="0" w:color="auto"/>
              <w:bottom w:val="single" w:sz="4" w:space="0" w:color="auto"/>
              <w:right w:val="single" w:sz="4" w:space="0" w:color="auto"/>
            </w:tcBorders>
          </w:tcPr>
          <w:p w14:paraId="6D893AF1" w14:textId="13C61F9B" w:rsidR="00407BC4" w:rsidRPr="00407BC4" w:rsidRDefault="00407BC4" w:rsidP="00407BC4">
            <w:pPr>
              <w:jc w:val="center"/>
              <w:rPr>
                <w:rFonts w:asciiTheme="minorHAnsi" w:eastAsia="Calibri" w:hAnsiTheme="minorHAnsi" w:cstheme="minorHAnsi"/>
              </w:rPr>
            </w:pPr>
            <w:r w:rsidRPr="00407BC4">
              <w:rPr>
                <w:rFonts w:asciiTheme="minorHAnsi" w:eastAsia="Calibri" w:hAnsiTheme="minorHAnsi" w:cstheme="minorHAnsi"/>
              </w:rPr>
              <w:t>Les Capets</w:t>
            </w:r>
          </w:p>
        </w:tc>
        <w:tc>
          <w:tcPr>
            <w:tcW w:w="3440" w:type="dxa"/>
            <w:tcBorders>
              <w:left w:val="single" w:sz="4" w:space="0" w:color="auto"/>
            </w:tcBorders>
          </w:tcPr>
          <w:p w14:paraId="44A72F01" w14:textId="3C7D96A9" w:rsidR="00407BC4" w:rsidRPr="00407BC4" w:rsidRDefault="00407BC4" w:rsidP="00407BC4">
            <w:pPr>
              <w:ind w:left="222"/>
              <w:jc w:val="center"/>
              <w:rPr>
                <w:rFonts w:asciiTheme="minorHAnsi" w:eastAsia="Calibri" w:hAnsiTheme="minorHAnsi" w:cstheme="minorHAnsi"/>
              </w:rPr>
            </w:pPr>
            <w:r w:rsidRPr="00407BC4">
              <w:rPr>
                <w:rFonts w:asciiTheme="minorHAnsi" w:eastAsia="Calibri" w:hAnsiTheme="minorHAnsi" w:cstheme="minorHAnsi"/>
              </w:rPr>
              <w:t>3 rue Vincent Auriol – 80000 AMIENS</w:t>
            </w:r>
          </w:p>
        </w:tc>
        <w:tc>
          <w:tcPr>
            <w:tcW w:w="3221" w:type="dxa"/>
            <w:tcBorders>
              <w:left w:val="single" w:sz="4" w:space="0" w:color="auto"/>
            </w:tcBorders>
            <w:vAlign w:val="center"/>
          </w:tcPr>
          <w:p w14:paraId="5CC31227" w14:textId="77777777" w:rsidR="00407BC4" w:rsidRPr="00407BC4" w:rsidRDefault="00407BC4" w:rsidP="00407BC4">
            <w:pPr>
              <w:ind w:left="-426"/>
              <w:jc w:val="center"/>
              <w:rPr>
                <w:rFonts w:asciiTheme="minorHAnsi" w:eastAsia="Calibri" w:hAnsiTheme="minorHAnsi" w:cstheme="minorHAnsi"/>
              </w:rPr>
            </w:pPr>
          </w:p>
        </w:tc>
      </w:tr>
      <w:tr w:rsidR="00407BC4" w:rsidRPr="00407BC4" w14:paraId="74315B30" w14:textId="77777777" w:rsidTr="00B22507">
        <w:tc>
          <w:tcPr>
            <w:tcW w:w="2406" w:type="dxa"/>
            <w:tcBorders>
              <w:top w:val="nil"/>
              <w:left w:val="single" w:sz="4" w:space="0" w:color="auto"/>
              <w:bottom w:val="single" w:sz="4" w:space="0" w:color="auto"/>
              <w:right w:val="single" w:sz="4" w:space="0" w:color="auto"/>
            </w:tcBorders>
          </w:tcPr>
          <w:p w14:paraId="3B6B9DC6" w14:textId="436B096D" w:rsidR="00407BC4" w:rsidRPr="00407BC4" w:rsidRDefault="00407BC4" w:rsidP="00407BC4">
            <w:pPr>
              <w:jc w:val="center"/>
              <w:rPr>
                <w:rFonts w:asciiTheme="minorHAnsi" w:eastAsia="Calibri" w:hAnsiTheme="minorHAnsi" w:cstheme="minorHAnsi"/>
              </w:rPr>
            </w:pPr>
            <w:r w:rsidRPr="00407BC4">
              <w:rPr>
                <w:rFonts w:asciiTheme="minorHAnsi" w:eastAsia="Calibri" w:hAnsiTheme="minorHAnsi" w:cstheme="minorHAnsi"/>
              </w:rPr>
              <w:t>Antenne de Péronne</w:t>
            </w:r>
          </w:p>
        </w:tc>
        <w:tc>
          <w:tcPr>
            <w:tcW w:w="3440" w:type="dxa"/>
            <w:tcBorders>
              <w:left w:val="single" w:sz="4" w:space="0" w:color="auto"/>
            </w:tcBorders>
          </w:tcPr>
          <w:p w14:paraId="2A909271" w14:textId="7438ABAD" w:rsidR="00407BC4" w:rsidRPr="00407BC4" w:rsidRDefault="00407BC4" w:rsidP="00407BC4">
            <w:pPr>
              <w:ind w:left="222"/>
              <w:jc w:val="center"/>
              <w:rPr>
                <w:rFonts w:asciiTheme="minorHAnsi" w:eastAsia="Calibri" w:hAnsiTheme="minorHAnsi" w:cstheme="minorHAnsi"/>
              </w:rPr>
            </w:pPr>
            <w:r w:rsidRPr="00407BC4">
              <w:rPr>
                <w:rFonts w:asciiTheme="minorHAnsi" w:eastAsia="Calibri" w:hAnsiTheme="minorHAnsi" w:cstheme="minorHAnsi"/>
              </w:rPr>
              <w:t>7 rue des Chanoines – 80200 PÉRONNE</w:t>
            </w:r>
          </w:p>
        </w:tc>
        <w:tc>
          <w:tcPr>
            <w:tcW w:w="3221" w:type="dxa"/>
            <w:tcBorders>
              <w:left w:val="single" w:sz="4" w:space="0" w:color="auto"/>
            </w:tcBorders>
            <w:vAlign w:val="center"/>
          </w:tcPr>
          <w:p w14:paraId="074EC6E8" w14:textId="77777777" w:rsidR="00407BC4" w:rsidRPr="00407BC4" w:rsidRDefault="00407BC4" w:rsidP="00407BC4">
            <w:pPr>
              <w:ind w:left="-426"/>
              <w:jc w:val="center"/>
              <w:rPr>
                <w:rFonts w:asciiTheme="minorHAnsi" w:eastAsia="Calibri" w:hAnsiTheme="minorHAnsi" w:cstheme="minorHAnsi"/>
              </w:rPr>
            </w:pPr>
          </w:p>
        </w:tc>
      </w:tr>
      <w:tr w:rsidR="00407BC4" w:rsidRPr="00407BC4" w14:paraId="76D6C7DF" w14:textId="77777777" w:rsidTr="003B01C9">
        <w:tc>
          <w:tcPr>
            <w:tcW w:w="2406" w:type="dxa"/>
            <w:tcBorders>
              <w:top w:val="nil"/>
              <w:left w:val="single" w:sz="4" w:space="0" w:color="auto"/>
              <w:bottom w:val="single" w:sz="4" w:space="0" w:color="auto"/>
              <w:right w:val="single" w:sz="4" w:space="0" w:color="auto"/>
            </w:tcBorders>
            <w:vAlign w:val="center"/>
          </w:tcPr>
          <w:p w14:paraId="49C9D805" w14:textId="6B6E9CD9" w:rsidR="00407BC4" w:rsidRPr="00407BC4" w:rsidRDefault="00407BC4" w:rsidP="00407BC4">
            <w:pPr>
              <w:jc w:val="center"/>
              <w:rPr>
                <w:rFonts w:asciiTheme="minorHAnsi" w:eastAsia="Calibri" w:hAnsiTheme="minorHAnsi" w:cstheme="minorHAnsi"/>
              </w:rPr>
            </w:pPr>
            <w:r w:rsidRPr="00407BC4">
              <w:rPr>
                <w:rFonts w:asciiTheme="minorHAnsi" w:eastAsia="Calibri" w:hAnsiTheme="minorHAnsi" w:cstheme="minorHAnsi"/>
              </w:rPr>
              <w:t>l'Hôtel Consulaire</w:t>
            </w:r>
          </w:p>
        </w:tc>
        <w:tc>
          <w:tcPr>
            <w:tcW w:w="3440" w:type="dxa"/>
            <w:tcBorders>
              <w:left w:val="single" w:sz="4" w:space="0" w:color="auto"/>
            </w:tcBorders>
          </w:tcPr>
          <w:p w14:paraId="5F7115B3" w14:textId="1E88CF93" w:rsidR="00407BC4" w:rsidRPr="00407BC4" w:rsidRDefault="00407BC4" w:rsidP="00407BC4">
            <w:pPr>
              <w:ind w:left="222"/>
              <w:jc w:val="center"/>
              <w:rPr>
                <w:rFonts w:asciiTheme="minorHAnsi" w:eastAsia="Calibri" w:hAnsiTheme="minorHAnsi" w:cstheme="minorHAnsi"/>
              </w:rPr>
            </w:pPr>
            <w:r w:rsidRPr="00407BC4">
              <w:rPr>
                <w:rFonts w:asciiTheme="minorHAnsi" w:eastAsia="Calibri" w:hAnsiTheme="minorHAnsi" w:cstheme="minorHAnsi"/>
              </w:rPr>
              <w:t>AMIENS (80039), 6 Boulevard de Belfort</w:t>
            </w:r>
          </w:p>
        </w:tc>
        <w:tc>
          <w:tcPr>
            <w:tcW w:w="3221" w:type="dxa"/>
            <w:tcBorders>
              <w:left w:val="single" w:sz="4" w:space="0" w:color="auto"/>
            </w:tcBorders>
            <w:vAlign w:val="center"/>
          </w:tcPr>
          <w:p w14:paraId="105A64B9" w14:textId="77777777" w:rsidR="00407BC4" w:rsidRPr="00407BC4" w:rsidRDefault="00407BC4" w:rsidP="00407BC4">
            <w:pPr>
              <w:ind w:left="-426"/>
              <w:jc w:val="center"/>
              <w:rPr>
                <w:rFonts w:asciiTheme="minorHAnsi" w:eastAsia="Calibri" w:hAnsiTheme="minorHAnsi" w:cstheme="minorHAnsi"/>
              </w:rPr>
            </w:pPr>
          </w:p>
        </w:tc>
      </w:tr>
      <w:tr w:rsidR="00407BC4" w:rsidRPr="00407BC4" w14:paraId="6D60C56F" w14:textId="77777777" w:rsidTr="00B22507">
        <w:tc>
          <w:tcPr>
            <w:tcW w:w="2406" w:type="dxa"/>
            <w:tcBorders>
              <w:top w:val="nil"/>
              <w:left w:val="single" w:sz="4" w:space="0" w:color="auto"/>
              <w:bottom w:val="single" w:sz="4" w:space="0" w:color="auto"/>
              <w:right w:val="single" w:sz="4" w:space="0" w:color="auto"/>
            </w:tcBorders>
          </w:tcPr>
          <w:p w14:paraId="3994B96A" w14:textId="0C26A593" w:rsidR="00407BC4" w:rsidRPr="00407BC4" w:rsidRDefault="00407BC4" w:rsidP="00407BC4">
            <w:pPr>
              <w:jc w:val="center"/>
              <w:rPr>
                <w:rFonts w:asciiTheme="minorHAnsi" w:eastAsia="Calibri" w:hAnsiTheme="minorHAnsi" w:cstheme="minorHAnsi"/>
              </w:rPr>
            </w:pPr>
            <w:r w:rsidRPr="00407BC4">
              <w:rPr>
                <w:rFonts w:asciiTheme="minorHAnsi" w:eastAsia="Calibri" w:hAnsiTheme="minorHAnsi" w:cstheme="minorHAnsi"/>
              </w:rPr>
              <w:t>Écopolis</w:t>
            </w:r>
          </w:p>
        </w:tc>
        <w:tc>
          <w:tcPr>
            <w:tcW w:w="3440" w:type="dxa"/>
            <w:tcBorders>
              <w:left w:val="single" w:sz="4" w:space="0" w:color="auto"/>
            </w:tcBorders>
          </w:tcPr>
          <w:p w14:paraId="1999E8A8" w14:textId="4BC191B6" w:rsidR="00407BC4" w:rsidRPr="00407BC4" w:rsidRDefault="00407BC4" w:rsidP="00407BC4">
            <w:pPr>
              <w:ind w:left="222"/>
              <w:jc w:val="center"/>
              <w:rPr>
                <w:rFonts w:asciiTheme="minorHAnsi" w:eastAsia="Calibri" w:hAnsiTheme="minorHAnsi" w:cstheme="minorHAnsi"/>
              </w:rPr>
            </w:pPr>
            <w:r w:rsidRPr="00407BC4">
              <w:rPr>
                <w:rFonts w:asciiTheme="minorHAnsi" w:eastAsia="Calibri" w:hAnsiTheme="minorHAnsi" w:cstheme="minorHAnsi"/>
              </w:rPr>
              <w:t>11 avenue de la Paix – 80000 AMIENS</w:t>
            </w:r>
          </w:p>
        </w:tc>
        <w:tc>
          <w:tcPr>
            <w:tcW w:w="3221" w:type="dxa"/>
            <w:tcBorders>
              <w:left w:val="single" w:sz="4" w:space="0" w:color="auto"/>
            </w:tcBorders>
            <w:vAlign w:val="center"/>
          </w:tcPr>
          <w:p w14:paraId="407F4402" w14:textId="77777777" w:rsidR="00407BC4" w:rsidRPr="00407BC4" w:rsidRDefault="00407BC4" w:rsidP="00407BC4">
            <w:pPr>
              <w:ind w:left="-426"/>
              <w:jc w:val="center"/>
              <w:rPr>
                <w:rFonts w:asciiTheme="minorHAnsi" w:eastAsia="Calibri" w:hAnsiTheme="minorHAnsi" w:cstheme="minorHAnsi"/>
              </w:rPr>
            </w:pPr>
          </w:p>
        </w:tc>
      </w:tr>
      <w:bookmarkEnd w:id="1"/>
    </w:tbl>
    <w:p w14:paraId="781ECD95" w14:textId="77777777" w:rsidR="00D430E7" w:rsidRDefault="00D430E7" w:rsidP="00474E10">
      <w:pPr>
        <w:pStyle w:val="Paragraphedeliste"/>
        <w:jc w:val="both"/>
        <w:rPr>
          <w:rFonts w:eastAsia="Meiryo" w:cstheme="minorHAnsi"/>
          <w:color w:val="262626"/>
          <w:kern w:val="0"/>
          <w:sz w:val="20"/>
          <w:szCs w:val="20"/>
          <w:u w:val="single"/>
          <w:lang w:eastAsia="fr-FR"/>
          <w14:ligatures w14:val="none"/>
        </w:rPr>
      </w:pPr>
    </w:p>
    <w:p w14:paraId="7387B529" w14:textId="6080FE97" w:rsidR="004F6938" w:rsidRDefault="004F6938"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Précision </w:t>
      </w:r>
      <w:r w:rsidRPr="004F6938">
        <w:rPr>
          <w:rFonts w:eastAsia="Meiryo" w:cstheme="minorHAnsi"/>
          <w:color w:val="262626"/>
          <w:kern w:val="0"/>
          <w:sz w:val="20"/>
          <w:szCs w:val="20"/>
          <w:u w:val="single"/>
          <w:lang w:eastAsia="fr-FR"/>
          <w14:ligatures w14:val="none"/>
        </w:rPr>
        <w:t xml:space="preserve">du délai de remplacement optimisé, en cas d’absence d’un agent, exprimé en minutes, à compter de la demande du responsable de site, étant rappelé qu’un délai maximum de </w:t>
      </w:r>
      <w:r w:rsidR="00A430B8">
        <w:rPr>
          <w:rFonts w:eastAsia="Meiryo" w:cstheme="minorHAnsi"/>
          <w:color w:val="262626"/>
          <w:kern w:val="0"/>
          <w:sz w:val="20"/>
          <w:szCs w:val="20"/>
          <w:u w:val="single"/>
          <w:lang w:eastAsia="fr-FR"/>
          <w14:ligatures w14:val="none"/>
        </w:rPr>
        <w:t xml:space="preserve">60 </w:t>
      </w:r>
      <w:r w:rsidRPr="004F6938">
        <w:rPr>
          <w:rFonts w:eastAsia="Meiryo" w:cstheme="minorHAnsi"/>
          <w:color w:val="262626"/>
          <w:kern w:val="0"/>
          <w:sz w:val="20"/>
          <w:szCs w:val="20"/>
          <w:u w:val="single"/>
          <w:lang w:eastAsia="fr-FR"/>
          <w14:ligatures w14:val="none"/>
        </w:rPr>
        <w:t>minutes est requis (cf. article 5.3.2 du CCTP)</w:t>
      </w:r>
      <w:r>
        <w:rPr>
          <w:rFonts w:eastAsia="Meiryo" w:cstheme="minorHAnsi"/>
          <w:color w:val="262626"/>
          <w:kern w:val="0"/>
          <w:sz w:val="20"/>
          <w:szCs w:val="20"/>
          <w:u w:val="single"/>
          <w:lang w:eastAsia="fr-FR"/>
          <w14:ligatures w14:val="none"/>
        </w:rPr>
        <w:t> :</w:t>
      </w:r>
    </w:p>
    <w:p w14:paraId="59ACEF4C" w14:textId="77777777" w:rsidR="004F6938" w:rsidRPr="004F6938" w:rsidRDefault="004F6938" w:rsidP="004F6938">
      <w:pPr>
        <w:jc w:val="both"/>
        <w:rPr>
          <w:rFonts w:eastAsia="Meiryo" w:cstheme="minorHAnsi"/>
          <w:color w:val="262626"/>
          <w:kern w:val="0"/>
          <w:sz w:val="20"/>
          <w:szCs w:val="20"/>
          <w:u w:val="single"/>
          <w:lang w:eastAsia="fr-FR"/>
          <w14:ligatures w14:val="none"/>
        </w:rPr>
      </w:pPr>
    </w:p>
    <w:p w14:paraId="71A0BFA2" w14:textId="77777777" w:rsidR="004F6938" w:rsidRDefault="004F6938" w:rsidP="004F6938">
      <w:pPr>
        <w:pStyle w:val="Paragraphedeliste"/>
        <w:jc w:val="both"/>
        <w:rPr>
          <w:rFonts w:eastAsia="Meiryo" w:cstheme="minorHAnsi"/>
          <w:color w:val="262626"/>
          <w:kern w:val="0"/>
          <w:sz w:val="20"/>
          <w:szCs w:val="20"/>
          <w:u w:val="single"/>
          <w:lang w:eastAsia="fr-FR"/>
          <w14:ligatures w14:val="none"/>
        </w:rPr>
      </w:pPr>
    </w:p>
    <w:p w14:paraId="700B35CD" w14:textId="2770BFAD" w:rsidR="00474E10" w:rsidRDefault="004F6938"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Description du </w:t>
      </w:r>
      <w:r w:rsidRPr="004F6938">
        <w:rPr>
          <w:rFonts w:eastAsia="Meiryo" w:cstheme="minorHAnsi"/>
          <w:color w:val="262626"/>
          <w:kern w:val="0"/>
          <w:sz w:val="20"/>
          <w:szCs w:val="20"/>
          <w:u w:val="single"/>
          <w:lang w:eastAsia="fr-FR"/>
          <w14:ligatures w14:val="none"/>
        </w:rPr>
        <w:t>mode opératoire et de la traçabilité s’agissant des levées de doute et des interventions sur alarme</w:t>
      </w:r>
    </w:p>
    <w:p w14:paraId="50811634"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36D9F7CA"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269265F9"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3E43D641" w14:textId="38E7C2EE" w:rsidR="00474E10" w:rsidRDefault="004F6938" w:rsidP="001D669B">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Fourniture d’exemple de</w:t>
      </w:r>
      <w:r w:rsidRPr="004F6938">
        <w:rPr>
          <w:rFonts w:eastAsia="Meiryo" w:cstheme="minorHAnsi"/>
          <w:color w:val="262626"/>
          <w:kern w:val="0"/>
          <w:sz w:val="20"/>
          <w:szCs w:val="20"/>
          <w:u w:val="single"/>
          <w:lang w:eastAsia="fr-FR"/>
          <w14:ligatures w14:val="none"/>
        </w:rPr>
        <w:t xml:space="preserve"> rapports d’intervention s’agissant des levées de doute et des interventions sur alarme, ainsi que des rondes de fermeture</w:t>
      </w:r>
      <w:r>
        <w:rPr>
          <w:rFonts w:eastAsia="Meiryo" w:cstheme="minorHAnsi"/>
          <w:color w:val="262626"/>
          <w:kern w:val="0"/>
          <w:sz w:val="20"/>
          <w:szCs w:val="20"/>
          <w:u w:val="single"/>
          <w:lang w:eastAsia="fr-FR"/>
          <w14:ligatures w14:val="none"/>
        </w:rPr>
        <w:t xml:space="preserve"> (étant rappelé qu’ils seront </w:t>
      </w:r>
      <w:r w:rsidRPr="004F6938">
        <w:rPr>
          <w:rFonts w:eastAsia="Meiryo" w:cstheme="minorHAnsi"/>
          <w:color w:val="262626"/>
          <w:kern w:val="0"/>
          <w:sz w:val="20"/>
          <w:szCs w:val="20"/>
          <w:u w:val="single"/>
          <w:lang w:eastAsia="fr-FR"/>
          <w14:ligatures w14:val="none"/>
        </w:rPr>
        <w:t xml:space="preserve">appréciés au regard de </w:t>
      </w:r>
      <w:r>
        <w:rPr>
          <w:rFonts w:eastAsia="Meiryo" w:cstheme="minorHAnsi"/>
          <w:color w:val="262626"/>
          <w:kern w:val="0"/>
          <w:sz w:val="20"/>
          <w:szCs w:val="20"/>
          <w:u w:val="single"/>
          <w:lang w:eastAsia="fr-FR"/>
          <w14:ligatures w14:val="none"/>
        </w:rPr>
        <w:t>leur</w:t>
      </w:r>
      <w:r w:rsidRPr="004F6938">
        <w:rPr>
          <w:rFonts w:eastAsia="Meiryo" w:cstheme="minorHAnsi"/>
          <w:color w:val="262626"/>
          <w:kern w:val="0"/>
          <w:sz w:val="20"/>
          <w:szCs w:val="20"/>
          <w:u w:val="single"/>
          <w:lang w:eastAsia="fr-FR"/>
          <w14:ligatures w14:val="none"/>
        </w:rPr>
        <w:t xml:space="preserve"> précision et de </w:t>
      </w:r>
      <w:r>
        <w:rPr>
          <w:rFonts w:eastAsia="Meiryo" w:cstheme="minorHAnsi"/>
          <w:color w:val="262626"/>
          <w:kern w:val="0"/>
          <w:sz w:val="20"/>
          <w:szCs w:val="20"/>
          <w:u w:val="single"/>
          <w:lang w:eastAsia="fr-FR"/>
          <w14:ligatures w14:val="none"/>
        </w:rPr>
        <w:t>leur</w:t>
      </w:r>
      <w:r w:rsidRPr="004F6938">
        <w:rPr>
          <w:rFonts w:eastAsia="Meiryo" w:cstheme="minorHAnsi"/>
          <w:color w:val="262626"/>
          <w:kern w:val="0"/>
          <w:sz w:val="20"/>
          <w:szCs w:val="20"/>
          <w:u w:val="single"/>
          <w:lang w:eastAsia="fr-FR"/>
          <w14:ligatures w14:val="none"/>
        </w:rPr>
        <w:t xml:space="preserve"> clarté</w:t>
      </w:r>
      <w:r>
        <w:rPr>
          <w:rFonts w:eastAsia="Meiryo" w:cstheme="minorHAnsi"/>
          <w:color w:val="262626"/>
          <w:kern w:val="0"/>
          <w:sz w:val="20"/>
          <w:szCs w:val="20"/>
          <w:u w:val="single"/>
          <w:lang w:eastAsia="fr-FR"/>
          <w14:ligatures w14:val="none"/>
        </w:rPr>
        <w:t>)</w:t>
      </w:r>
    </w:p>
    <w:p w14:paraId="3522C5EA" w14:textId="77777777" w:rsidR="001D669B" w:rsidRDefault="001D669B" w:rsidP="001D669B">
      <w:pPr>
        <w:jc w:val="both"/>
        <w:rPr>
          <w:rFonts w:eastAsia="Meiryo" w:cstheme="minorHAnsi"/>
          <w:color w:val="262626"/>
          <w:kern w:val="0"/>
          <w:sz w:val="20"/>
          <w:szCs w:val="20"/>
          <w:u w:val="single"/>
          <w:lang w:eastAsia="fr-FR"/>
          <w14:ligatures w14:val="none"/>
        </w:rPr>
      </w:pPr>
    </w:p>
    <w:p w14:paraId="48BEEDEC" w14:textId="3349C39E" w:rsidR="001D669B" w:rsidRDefault="001D669B" w:rsidP="001D669B">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Description du </w:t>
      </w:r>
      <w:r w:rsidRPr="001D669B">
        <w:rPr>
          <w:rFonts w:eastAsia="Meiryo" w:cstheme="minorHAnsi"/>
          <w:color w:val="262626"/>
          <w:kern w:val="0"/>
          <w:sz w:val="20"/>
          <w:szCs w:val="20"/>
          <w:u w:val="single"/>
          <w:lang w:eastAsia="fr-FR"/>
          <w14:ligatures w14:val="none"/>
        </w:rPr>
        <w:t>mode opératoire et de la traçabilité s’agissant des rondes de fermeture</w:t>
      </w:r>
    </w:p>
    <w:p w14:paraId="5A3F6A0A" w14:textId="77777777" w:rsidR="001D669B" w:rsidRPr="001D669B" w:rsidRDefault="001D669B" w:rsidP="001D669B">
      <w:pPr>
        <w:pStyle w:val="Paragraphedeliste"/>
        <w:rPr>
          <w:rFonts w:eastAsia="Meiryo" w:cstheme="minorHAnsi"/>
          <w:color w:val="262626"/>
          <w:kern w:val="0"/>
          <w:sz w:val="20"/>
          <w:szCs w:val="20"/>
          <w:u w:val="single"/>
          <w:lang w:eastAsia="fr-FR"/>
          <w14:ligatures w14:val="none"/>
        </w:rPr>
      </w:pPr>
    </w:p>
    <w:p w14:paraId="2DD83393" w14:textId="77777777" w:rsidR="001D669B" w:rsidRDefault="001D669B" w:rsidP="001D669B">
      <w:pPr>
        <w:pStyle w:val="Paragraphedeliste"/>
        <w:jc w:val="both"/>
        <w:rPr>
          <w:rFonts w:eastAsia="Meiryo" w:cstheme="minorHAnsi"/>
          <w:color w:val="262626"/>
          <w:kern w:val="0"/>
          <w:sz w:val="20"/>
          <w:szCs w:val="20"/>
          <w:u w:val="single"/>
          <w:lang w:eastAsia="fr-FR"/>
          <w14:ligatures w14:val="none"/>
        </w:rPr>
      </w:pPr>
    </w:p>
    <w:p w14:paraId="4874D43B" w14:textId="77777777" w:rsidR="001D669B" w:rsidRPr="001D669B" w:rsidRDefault="001D669B" w:rsidP="001D669B">
      <w:pPr>
        <w:pStyle w:val="Paragraphedeliste"/>
        <w:rPr>
          <w:rFonts w:eastAsia="Meiryo" w:cstheme="minorHAnsi"/>
          <w:color w:val="262626"/>
          <w:kern w:val="0"/>
          <w:sz w:val="20"/>
          <w:szCs w:val="20"/>
          <w:u w:val="single"/>
          <w:lang w:eastAsia="fr-FR"/>
          <w14:ligatures w14:val="none"/>
        </w:rPr>
      </w:pPr>
    </w:p>
    <w:p w14:paraId="5C9B2F5C" w14:textId="7FCD2AD0" w:rsidR="001D669B" w:rsidRPr="001D669B" w:rsidRDefault="001D669B" w:rsidP="001D669B">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Description </w:t>
      </w:r>
      <w:r w:rsidRPr="001D669B">
        <w:rPr>
          <w:rFonts w:eastAsia="Meiryo" w:cstheme="minorHAnsi"/>
          <w:color w:val="262626"/>
          <w:kern w:val="0"/>
          <w:sz w:val="20"/>
          <w:szCs w:val="20"/>
          <w:u w:val="single"/>
          <w:lang w:eastAsia="fr-FR"/>
          <w14:ligatures w14:val="none"/>
        </w:rPr>
        <w:t>des moyens techniques nécessaires à l’exécution de l’ensemble des prestations prévues au CCTP</w:t>
      </w:r>
    </w:p>
    <w:p w14:paraId="020177EE" w14:textId="63DA2034" w:rsidR="00E77962" w:rsidRDefault="00E77962" w:rsidP="00E77962">
      <w:pPr>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42125CB5" w14:textId="6624F5EA" w:rsidR="00B24E37" w:rsidRPr="001D669B" w:rsidRDefault="001D669B" w:rsidP="001D669B">
      <w:pPr>
        <w:pStyle w:val="Paragraphedeliste"/>
        <w:numPr>
          <w:ilvl w:val="0"/>
          <w:numId w:val="1"/>
        </w:numPr>
        <w:autoSpaceDE w:val="0"/>
        <w:autoSpaceDN w:val="0"/>
        <w:adjustRightInd w:val="0"/>
        <w:spacing w:before="170" w:after="0" w:line="288" w:lineRule="auto"/>
        <w:textAlignment w:val="center"/>
        <w:rPr>
          <w:rFonts w:eastAsia="Meiryo" w:cstheme="minorHAnsi"/>
          <w:color w:val="262626"/>
          <w:kern w:val="0"/>
          <w:sz w:val="20"/>
          <w:szCs w:val="20"/>
          <w:u w:val="single"/>
          <w:lang w:eastAsia="fr-FR"/>
          <w14:ligatures w14:val="none"/>
        </w:rPr>
      </w:pPr>
      <w:r w:rsidRPr="001D669B">
        <w:rPr>
          <w:rFonts w:eastAsia="Meiryo" w:cstheme="minorHAnsi"/>
          <w:color w:val="262626"/>
          <w:kern w:val="0"/>
          <w:sz w:val="20"/>
          <w:szCs w:val="20"/>
          <w:u w:val="single"/>
          <w:lang w:eastAsia="fr-FR"/>
          <w14:ligatures w14:val="none"/>
        </w:rPr>
        <w:lastRenderedPageBreak/>
        <w:t>Description du profil proposé pour être responsable de l’encadrement (chef de site) au regard de ses qualifications, de son expérience et de ses compétences (Curriculum Vitae à fournir)</w:t>
      </w:r>
    </w:p>
    <w:p w14:paraId="722BFD31" w14:textId="77777777" w:rsidR="001D669B" w:rsidRPr="001D669B" w:rsidRDefault="001D669B" w:rsidP="001D669B">
      <w:pPr>
        <w:pStyle w:val="Paragraphedeliste"/>
        <w:rPr>
          <w:rFonts w:eastAsia="Meiryo" w:cstheme="minorHAnsi"/>
          <w:color w:val="262626"/>
          <w:kern w:val="0"/>
          <w:sz w:val="20"/>
          <w:szCs w:val="20"/>
          <w:lang w:eastAsia="fr-FR"/>
          <w14:ligatures w14:val="none"/>
        </w:rPr>
      </w:pPr>
    </w:p>
    <w:p w14:paraId="603F299B" w14:textId="77777777" w:rsidR="001D669B" w:rsidRPr="001D669B" w:rsidRDefault="001D669B" w:rsidP="001D669B">
      <w:pPr>
        <w:pStyle w:val="Paragraphedeliste"/>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052B3968" w14:textId="1170D237" w:rsidR="00E77962" w:rsidRPr="00702DB8" w:rsidRDefault="00702DB8" w:rsidP="00BB1A6A">
      <w:pPr>
        <w:pStyle w:val="Paragraphedeliste"/>
        <w:numPr>
          <w:ilvl w:val="0"/>
          <w:numId w:val="1"/>
        </w:numPr>
        <w:autoSpaceDE w:val="0"/>
        <w:autoSpaceDN w:val="0"/>
        <w:adjustRightInd w:val="0"/>
        <w:spacing w:before="170" w:after="0" w:line="288" w:lineRule="auto"/>
        <w:jc w:val="both"/>
        <w:textAlignment w:val="center"/>
        <w:rPr>
          <w:rFonts w:eastAsia="Meiryo" w:cstheme="minorHAnsi"/>
          <w:color w:val="262626"/>
          <w:kern w:val="0"/>
          <w:sz w:val="20"/>
          <w:szCs w:val="20"/>
          <w:lang w:eastAsia="fr-FR"/>
          <w14:ligatures w14:val="none"/>
        </w:rPr>
      </w:pPr>
      <w:r w:rsidRPr="00702DB8">
        <w:rPr>
          <w:rFonts w:eastAsia="Meiryo" w:cstheme="minorHAnsi"/>
          <w:color w:val="262626"/>
          <w:kern w:val="0"/>
          <w:sz w:val="20"/>
          <w:szCs w:val="20"/>
          <w:u w:val="single"/>
          <w:lang w:eastAsia="fr-FR"/>
          <w14:ligatures w14:val="none"/>
        </w:rPr>
        <w:t xml:space="preserve">Description de la démarche de développement durable (économique, sociale et environnementale) en lien avec l'objet du marché et des actions mises en œuvre dans le cadre de l'exécution contractuelle, étant précisé que la démarche RSE globale des soumissionnaires ne sera pas prise en compte </w:t>
      </w:r>
    </w:p>
    <w:p w14:paraId="7973EFB5" w14:textId="0C3B9581" w:rsidR="00B24E37" w:rsidRDefault="00B24E37" w:rsidP="00E77962">
      <w:pPr>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708A1432" w14:textId="77777777" w:rsidR="00FD784D" w:rsidRPr="00E77962" w:rsidRDefault="00FD784D">
      <w:pPr>
        <w:rPr>
          <w:rFonts w:cstheme="minorHAnsi"/>
          <w:sz w:val="20"/>
          <w:szCs w:val="20"/>
        </w:rPr>
      </w:pPr>
    </w:p>
    <w:p w14:paraId="3E22F8B0" w14:textId="77777777" w:rsidR="00851D74" w:rsidRPr="00E77962" w:rsidRDefault="00851D74" w:rsidP="00851D74">
      <w:pPr>
        <w:rPr>
          <w:rFonts w:cstheme="minorHAnsi"/>
          <w:b/>
          <w:sz w:val="20"/>
          <w:szCs w:val="20"/>
        </w:rPr>
      </w:pPr>
      <w:r w:rsidRPr="00E77962">
        <w:rPr>
          <w:rFonts w:cstheme="minorHAnsi"/>
          <w:b/>
          <w:sz w:val="20"/>
          <w:szCs w:val="20"/>
        </w:rPr>
        <w:t xml:space="preserve">Etant précisé que les soumissionnaires pourront fournir toutes annexes supplémentaires jugées nécessaires. </w:t>
      </w:r>
    </w:p>
    <w:p w14:paraId="077F17A3" w14:textId="77777777" w:rsidR="00851D74" w:rsidRDefault="00851D74"/>
    <w:sectPr w:rsidR="00851D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75F"/>
    <w:multiLevelType w:val="hybridMultilevel"/>
    <w:tmpl w:val="64AE07E8"/>
    <w:lvl w:ilvl="0" w:tplc="C14C360C">
      <w:start w:val="1"/>
      <w:numFmt w:val="bullet"/>
      <w:lvlText w:val="•"/>
      <w:lvlJc w:val="left"/>
      <w:pPr>
        <w:tabs>
          <w:tab w:val="num" w:pos="720"/>
        </w:tabs>
        <w:ind w:left="720" w:hanging="360"/>
      </w:pPr>
      <w:rPr>
        <w:rFonts w:ascii="Arial" w:hAnsi="Arial" w:hint="default"/>
      </w:rPr>
    </w:lvl>
    <w:lvl w:ilvl="1" w:tplc="F418DB0E" w:tentative="1">
      <w:start w:val="1"/>
      <w:numFmt w:val="bullet"/>
      <w:lvlText w:val="•"/>
      <w:lvlJc w:val="left"/>
      <w:pPr>
        <w:tabs>
          <w:tab w:val="num" w:pos="1440"/>
        </w:tabs>
        <w:ind w:left="1440" w:hanging="360"/>
      </w:pPr>
      <w:rPr>
        <w:rFonts w:ascii="Arial" w:hAnsi="Arial" w:hint="default"/>
      </w:rPr>
    </w:lvl>
    <w:lvl w:ilvl="2" w:tplc="3D2C26C6" w:tentative="1">
      <w:start w:val="1"/>
      <w:numFmt w:val="bullet"/>
      <w:lvlText w:val="•"/>
      <w:lvlJc w:val="left"/>
      <w:pPr>
        <w:tabs>
          <w:tab w:val="num" w:pos="2160"/>
        </w:tabs>
        <w:ind w:left="2160" w:hanging="360"/>
      </w:pPr>
      <w:rPr>
        <w:rFonts w:ascii="Arial" w:hAnsi="Arial" w:hint="default"/>
      </w:rPr>
    </w:lvl>
    <w:lvl w:ilvl="3" w:tplc="CDE44A5E" w:tentative="1">
      <w:start w:val="1"/>
      <w:numFmt w:val="bullet"/>
      <w:lvlText w:val="•"/>
      <w:lvlJc w:val="left"/>
      <w:pPr>
        <w:tabs>
          <w:tab w:val="num" w:pos="2880"/>
        </w:tabs>
        <w:ind w:left="2880" w:hanging="360"/>
      </w:pPr>
      <w:rPr>
        <w:rFonts w:ascii="Arial" w:hAnsi="Arial" w:hint="default"/>
      </w:rPr>
    </w:lvl>
    <w:lvl w:ilvl="4" w:tplc="77767B5C" w:tentative="1">
      <w:start w:val="1"/>
      <w:numFmt w:val="bullet"/>
      <w:lvlText w:val="•"/>
      <w:lvlJc w:val="left"/>
      <w:pPr>
        <w:tabs>
          <w:tab w:val="num" w:pos="3600"/>
        </w:tabs>
        <w:ind w:left="3600" w:hanging="360"/>
      </w:pPr>
      <w:rPr>
        <w:rFonts w:ascii="Arial" w:hAnsi="Arial" w:hint="default"/>
      </w:rPr>
    </w:lvl>
    <w:lvl w:ilvl="5" w:tplc="DED65416" w:tentative="1">
      <w:start w:val="1"/>
      <w:numFmt w:val="bullet"/>
      <w:lvlText w:val="•"/>
      <w:lvlJc w:val="left"/>
      <w:pPr>
        <w:tabs>
          <w:tab w:val="num" w:pos="4320"/>
        </w:tabs>
        <w:ind w:left="4320" w:hanging="360"/>
      </w:pPr>
      <w:rPr>
        <w:rFonts w:ascii="Arial" w:hAnsi="Arial" w:hint="default"/>
      </w:rPr>
    </w:lvl>
    <w:lvl w:ilvl="6" w:tplc="49D045B8" w:tentative="1">
      <w:start w:val="1"/>
      <w:numFmt w:val="bullet"/>
      <w:lvlText w:val="•"/>
      <w:lvlJc w:val="left"/>
      <w:pPr>
        <w:tabs>
          <w:tab w:val="num" w:pos="5040"/>
        </w:tabs>
        <w:ind w:left="5040" w:hanging="360"/>
      </w:pPr>
      <w:rPr>
        <w:rFonts w:ascii="Arial" w:hAnsi="Arial" w:hint="default"/>
      </w:rPr>
    </w:lvl>
    <w:lvl w:ilvl="7" w:tplc="F0BCF55E" w:tentative="1">
      <w:start w:val="1"/>
      <w:numFmt w:val="bullet"/>
      <w:lvlText w:val="•"/>
      <w:lvlJc w:val="left"/>
      <w:pPr>
        <w:tabs>
          <w:tab w:val="num" w:pos="5760"/>
        </w:tabs>
        <w:ind w:left="5760" w:hanging="360"/>
      </w:pPr>
      <w:rPr>
        <w:rFonts w:ascii="Arial" w:hAnsi="Arial" w:hint="default"/>
      </w:rPr>
    </w:lvl>
    <w:lvl w:ilvl="8" w:tplc="A6185C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974F5B"/>
    <w:multiLevelType w:val="hybridMultilevel"/>
    <w:tmpl w:val="5EF2D95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14A491D"/>
    <w:multiLevelType w:val="hybridMultilevel"/>
    <w:tmpl w:val="52E6CD58"/>
    <w:lvl w:ilvl="0" w:tplc="040C0003">
      <w:start w:val="1"/>
      <w:numFmt w:val="bullet"/>
      <w:lvlText w:val="o"/>
      <w:lvlJc w:val="left"/>
      <w:pPr>
        <w:ind w:left="2880" w:hanging="360"/>
      </w:pPr>
      <w:rPr>
        <w:rFonts w:ascii="Courier New" w:hAnsi="Courier New" w:cs="Courier New" w:hint="default"/>
      </w:rPr>
    </w:lvl>
    <w:lvl w:ilvl="1" w:tplc="040C0003" w:tentative="1">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abstractNum w:abstractNumId="3" w15:restartNumberingAfterBreak="0">
    <w:nsid w:val="620E0D16"/>
    <w:multiLevelType w:val="multilevel"/>
    <w:tmpl w:val="8BA6D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F9685B"/>
    <w:multiLevelType w:val="hybridMultilevel"/>
    <w:tmpl w:val="A4F494BE"/>
    <w:lvl w:ilvl="0" w:tplc="2BCCBA6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AB714D3"/>
    <w:multiLevelType w:val="multilevel"/>
    <w:tmpl w:val="095E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5170765">
    <w:abstractNumId w:val="1"/>
  </w:num>
  <w:num w:numId="2" w16cid:durableId="393697118">
    <w:abstractNumId w:val="3"/>
  </w:num>
  <w:num w:numId="3" w16cid:durableId="2073691046">
    <w:abstractNumId w:val="4"/>
  </w:num>
  <w:num w:numId="4" w16cid:durableId="568152711">
    <w:abstractNumId w:val="5"/>
  </w:num>
  <w:num w:numId="5" w16cid:durableId="2091734063">
    <w:abstractNumId w:val="0"/>
  </w:num>
  <w:num w:numId="6" w16cid:durableId="1535727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971"/>
    <w:rsid w:val="000817B2"/>
    <w:rsid w:val="000B7971"/>
    <w:rsid w:val="00170099"/>
    <w:rsid w:val="001D669B"/>
    <w:rsid w:val="00283863"/>
    <w:rsid w:val="003B01C9"/>
    <w:rsid w:val="003E15E9"/>
    <w:rsid w:val="003F3798"/>
    <w:rsid w:val="00407BC4"/>
    <w:rsid w:val="00474E10"/>
    <w:rsid w:val="004F6938"/>
    <w:rsid w:val="005E4ED6"/>
    <w:rsid w:val="006769E7"/>
    <w:rsid w:val="006D7844"/>
    <w:rsid w:val="00702DB8"/>
    <w:rsid w:val="00851D74"/>
    <w:rsid w:val="0085246F"/>
    <w:rsid w:val="00866519"/>
    <w:rsid w:val="00A13D32"/>
    <w:rsid w:val="00A236F2"/>
    <w:rsid w:val="00A332BA"/>
    <w:rsid w:val="00A430B8"/>
    <w:rsid w:val="00A81EAA"/>
    <w:rsid w:val="00B24E37"/>
    <w:rsid w:val="00D430E7"/>
    <w:rsid w:val="00D65A5F"/>
    <w:rsid w:val="00E77962"/>
    <w:rsid w:val="00EC37C1"/>
    <w:rsid w:val="00FD784D"/>
    <w:rsid w:val="00FF57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14717"/>
  <w15:chartTrackingRefBased/>
  <w15:docId w15:val="{1DE4BE4D-B201-44F3-843E-C66E9B348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0B7971"/>
    <w:rPr>
      <w:sz w:val="16"/>
      <w:szCs w:val="16"/>
    </w:rPr>
  </w:style>
  <w:style w:type="paragraph" w:styleId="Commentaire">
    <w:name w:val="annotation text"/>
    <w:basedOn w:val="Normal"/>
    <w:link w:val="CommentaireCar"/>
    <w:uiPriority w:val="99"/>
    <w:unhideWhenUsed/>
    <w:rsid w:val="000B7971"/>
    <w:pPr>
      <w:spacing w:after="200" w:line="240" w:lineRule="auto"/>
    </w:pPr>
    <w:rPr>
      <w:color w:val="262626"/>
      <w:kern w:val="0"/>
      <w:sz w:val="20"/>
      <w:szCs w:val="20"/>
      <w14:ligatures w14:val="none"/>
    </w:rPr>
  </w:style>
  <w:style w:type="character" w:customStyle="1" w:styleId="CommentaireCar">
    <w:name w:val="Commentaire Car"/>
    <w:basedOn w:val="Policepardfaut"/>
    <w:link w:val="Commentaire"/>
    <w:uiPriority w:val="99"/>
    <w:rsid w:val="000B7971"/>
    <w:rPr>
      <w:color w:val="262626"/>
      <w:kern w:val="0"/>
      <w:sz w:val="20"/>
      <w:szCs w:val="20"/>
      <w14:ligatures w14:val="none"/>
    </w:rPr>
  </w:style>
  <w:style w:type="paragraph" w:styleId="Paragraphedeliste">
    <w:name w:val="List Paragraph"/>
    <w:basedOn w:val="Normal"/>
    <w:uiPriority w:val="34"/>
    <w:qFormat/>
    <w:rsid w:val="00851D74"/>
    <w:pPr>
      <w:ind w:left="720"/>
      <w:contextualSpacing/>
    </w:pPr>
  </w:style>
  <w:style w:type="paragraph" w:styleId="Pieddepage">
    <w:name w:val="footer"/>
    <w:basedOn w:val="Normal"/>
    <w:link w:val="PieddepageCar"/>
    <w:uiPriority w:val="99"/>
    <w:unhideWhenUsed/>
    <w:rsid w:val="00A13D32"/>
    <w:pPr>
      <w:tabs>
        <w:tab w:val="center" w:pos="4536"/>
        <w:tab w:val="right" w:pos="9072"/>
      </w:tabs>
      <w:spacing w:after="0" w:line="240" w:lineRule="auto"/>
    </w:pPr>
    <w:rPr>
      <w:color w:val="000000" w:themeColor="text1" w:themeShade="80"/>
      <w:kern w:val="0"/>
      <w:sz w:val="20"/>
      <w14:ligatures w14:val="none"/>
    </w:rPr>
  </w:style>
  <w:style w:type="character" w:customStyle="1" w:styleId="PieddepageCar">
    <w:name w:val="Pied de page Car"/>
    <w:basedOn w:val="Policepardfaut"/>
    <w:link w:val="Pieddepage"/>
    <w:uiPriority w:val="99"/>
    <w:rsid w:val="00A13D32"/>
    <w:rPr>
      <w:color w:val="000000" w:themeColor="text1" w:themeShade="80"/>
      <w:kern w:val="0"/>
      <w:sz w:val="20"/>
      <w14:ligatures w14:val="none"/>
    </w:rPr>
  </w:style>
  <w:style w:type="paragraph" w:customStyle="1" w:styleId="Sous-titrecyan">
    <w:name w:val="Sous-titre cyan"/>
    <w:basedOn w:val="Normal"/>
    <w:link w:val="Sous-titrecyanCar"/>
    <w:qFormat/>
    <w:rsid w:val="00A13D32"/>
    <w:pPr>
      <w:spacing w:after="0" w:line="240" w:lineRule="auto"/>
    </w:pPr>
    <w:rPr>
      <w:rFonts w:ascii="Calibri" w:eastAsia="Calibri" w:hAnsi="Calibri" w:cs="Arial"/>
      <w:color w:val="00B0F0"/>
      <w:kern w:val="0"/>
      <w:sz w:val="24"/>
      <w:szCs w:val="24"/>
      <w14:ligatures w14:val="none"/>
    </w:rPr>
  </w:style>
  <w:style w:type="character" w:customStyle="1" w:styleId="Sous-titrecyanCar">
    <w:name w:val="Sous-titre cyan Car"/>
    <w:basedOn w:val="Policepardfaut"/>
    <w:link w:val="Sous-titrecyan"/>
    <w:rsid w:val="00A13D32"/>
    <w:rPr>
      <w:rFonts w:ascii="Calibri" w:eastAsia="Calibri" w:hAnsi="Calibri" w:cs="Arial"/>
      <w:color w:val="00B0F0"/>
      <w:kern w:val="0"/>
      <w:sz w:val="24"/>
      <w:szCs w:val="24"/>
      <w14:ligatures w14:val="none"/>
    </w:rPr>
  </w:style>
  <w:style w:type="table" w:customStyle="1" w:styleId="Grilledutableau2">
    <w:name w:val="Grille du tableau2"/>
    <w:basedOn w:val="TableauNormal"/>
    <w:next w:val="Grilledutableau"/>
    <w:rsid w:val="00D430E7"/>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D43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3B01C9"/>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621180">
      <w:bodyDiv w:val="1"/>
      <w:marLeft w:val="0"/>
      <w:marRight w:val="0"/>
      <w:marTop w:val="0"/>
      <w:marBottom w:val="0"/>
      <w:divBdr>
        <w:top w:val="none" w:sz="0" w:space="0" w:color="auto"/>
        <w:left w:val="none" w:sz="0" w:space="0" w:color="auto"/>
        <w:bottom w:val="none" w:sz="0" w:space="0" w:color="auto"/>
        <w:right w:val="none" w:sz="0" w:space="0" w:color="auto"/>
      </w:divBdr>
    </w:div>
    <w:div w:id="124125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3</Pages>
  <Words>410</Words>
  <Characters>2255</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GUIGO</dc:creator>
  <cp:keywords/>
  <dc:description/>
  <cp:lastModifiedBy>Chloe GUIGO</cp:lastModifiedBy>
  <cp:revision>21</cp:revision>
  <dcterms:created xsi:type="dcterms:W3CDTF">2024-04-25T14:15:00Z</dcterms:created>
  <dcterms:modified xsi:type="dcterms:W3CDTF">2026-07-27T12:55:00Z</dcterms:modified>
</cp:coreProperties>
</file>